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MARE DI MISERICORDIA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Se avessi commesso il più grande dei crimini,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manterrei per sempre la stessa fiducia,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perché so che questa moltitudine di mie offese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non è che una goccia d'acqua in un braciere ardente.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non è che una goccia d'acqua in un braciere ardente.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Oh, se solo potessi avere un cuore pieno d'amore,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che mi sostiene sempre e non mi abbandona mai,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che ama tutto in me, anche la mia più grande debolezza,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e non mi abbandona mai, né giorno né notte,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e non mi abbandona mai, né giorno né notte.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Non ho mai trovato un amico così generoso,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che sappia amarmi così tanto per me stesso, fino alla morte;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ho bisogno di un Dio, un mare di misericordia,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ed essendo mio fratello, Lui vuole soffrire per me,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ed essendo mio fratello, Lui vuole soffrire per me.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Ho ben capito che la giustizia umana,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non conta mai nulla ai Suoi occhi;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Se voglio dare un prezzo a uno qualsiasi dei miei sacrifici,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devo metterlo nel tuo buon cuore.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Devo metterlo nel tuo buon cuore.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Non hai mai trovato una creatura senza macchia;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hai dettato un'antica legge, tra lampi e tuoni.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Per questo mi nascondo nella tua misericordia.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Perciò non tremo mai: il tuo amore è la mia virtù.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Perciò non tremo mai: il tuo amore è la mia virtù.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Se avessi commesso...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Si hubiera cometido- Santa Teresita de Lisieux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0" w:firstLine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DImQXLE33Z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